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22" w:rsidRDefault="00027880">
      <w:r>
        <w:t>DEPARTMENT OF INTERNAL MEDICINE</w:t>
      </w:r>
    </w:p>
    <w:p w:rsidR="00027880" w:rsidRDefault="00027880">
      <w:r>
        <w:t>SECTION OF ENDOCRINOLOGY</w:t>
      </w:r>
    </w:p>
    <w:p w:rsidR="00027880" w:rsidRDefault="00027880">
      <w:r>
        <w:t>CLINICAL PRACTICE GUIDELINES</w:t>
      </w:r>
    </w:p>
    <w:p w:rsidR="00027880" w:rsidRDefault="00027880">
      <w:pPr>
        <w:pBdr>
          <w:top w:val="single" w:sz="12" w:space="1" w:color="auto"/>
          <w:bottom w:val="single" w:sz="12" w:space="1" w:color="auto"/>
        </w:pBdr>
      </w:pPr>
      <w:r>
        <w:t>HYPOTHYROIDISM/MYXEDEMA COMA</w:t>
      </w:r>
    </w:p>
    <w:p w:rsidR="00027880" w:rsidRPr="009A29C3" w:rsidRDefault="009B22C9">
      <w:pPr>
        <w:rPr>
          <w:u w:val="single"/>
        </w:rPr>
      </w:pPr>
      <w:r w:rsidRPr="009A29C3">
        <w:rPr>
          <w:u w:val="single"/>
        </w:rPr>
        <w:t>SIGNS AND SYMPTOMS OF HYPOTHYROIDISM</w:t>
      </w:r>
    </w:p>
    <w:p w:rsidR="009B22C9" w:rsidRDefault="009B22C9" w:rsidP="009B22C9">
      <w:pPr>
        <w:pStyle w:val="ListParagraph"/>
        <w:numPr>
          <w:ilvl w:val="0"/>
          <w:numId w:val="1"/>
        </w:numPr>
      </w:pPr>
      <w:r>
        <w:t xml:space="preserve">Cold intolerance, weight gain, dry skin, </w:t>
      </w:r>
      <w:proofErr w:type="spellStart"/>
      <w:r>
        <w:t>periorbital</w:t>
      </w:r>
      <w:proofErr w:type="spellEnd"/>
      <w:r>
        <w:t xml:space="preserve"> puffiness, hair loss</w:t>
      </w:r>
    </w:p>
    <w:p w:rsidR="009B22C9" w:rsidRDefault="009B22C9" w:rsidP="009B22C9">
      <w:pPr>
        <w:pStyle w:val="ListParagraph"/>
        <w:numPr>
          <w:ilvl w:val="0"/>
          <w:numId w:val="1"/>
        </w:numPr>
      </w:pPr>
      <w:r>
        <w:t>Voice change, hoarseness, slow speech, poor memory</w:t>
      </w:r>
    </w:p>
    <w:p w:rsidR="009B22C9" w:rsidRDefault="009B22C9" w:rsidP="009B22C9">
      <w:pPr>
        <w:pStyle w:val="ListParagraph"/>
        <w:numPr>
          <w:ilvl w:val="0"/>
          <w:numId w:val="1"/>
        </w:numPr>
      </w:pPr>
      <w:r>
        <w:t xml:space="preserve">Weakness, fatigue, depression, </w:t>
      </w:r>
      <w:proofErr w:type="spellStart"/>
      <w:r>
        <w:t>myalgia</w:t>
      </w:r>
      <w:proofErr w:type="spellEnd"/>
    </w:p>
    <w:p w:rsidR="009B22C9" w:rsidRDefault="009B22C9" w:rsidP="009B22C9">
      <w:pPr>
        <w:pStyle w:val="ListParagraph"/>
        <w:numPr>
          <w:ilvl w:val="0"/>
          <w:numId w:val="1"/>
        </w:numPr>
      </w:pPr>
      <w:r>
        <w:t xml:space="preserve">Constipation, </w:t>
      </w:r>
      <w:proofErr w:type="spellStart"/>
      <w:r>
        <w:t>menorrhagia</w:t>
      </w:r>
      <w:proofErr w:type="spellEnd"/>
      <w:r>
        <w:t xml:space="preserve">, </w:t>
      </w:r>
      <w:proofErr w:type="spellStart"/>
      <w:r>
        <w:t>galacto</w:t>
      </w:r>
      <w:r w:rsidR="00097C88">
        <w:t>rrhea</w:t>
      </w:r>
      <w:proofErr w:type="spellEnd"/>
    </w:p>
    <w:p w:rsidR="009B22C9" w:rsidRDefault="009B22C9" w:rsidP="009B22C9">
      <w:pPr>
        <w:pStyle w:val="ListParagraph"/>
        <w:numPr>
          <w:ilvl w:val="0"/>
          <w:numId w:val="1"/>
        </w:numPr>
      </w:pPr>
      <w:proofErr w:type="spellStart"/>
      <w:r>
        <w:t>Myxedema</w:t>
      </w:r>
      <w:proofErr w:type="spellEnd"/>
      <w:r>
        <w:t xml:space="preserve"> (non-pitting edema), pallor, goiter, alopecia</w:t>
      </w:r>
    </w:p>
    <w:p w:rsidR="009B22C9" w:rsidRDefault="009B22C9" w:rsidP="009B22C9">
      <w:pPr>
        <w:pStyle w:val="ListParagraph"/>
        <w:numPr>
          <w:ilvl w:val="0"/>
          <w:numId w:val="1"/>
        </w:numPr>
      </w:pPr>
      <w:proofErr w:type="spellStart"/>
      <w:r>
        <w:t>Hyperlipidemia</w:t>
      </w:r>
      <w:proofErr w:type="spellEnd"/>
      <w:r>
        <w:t>, anemia</w:t>
      </w:r>
    </w:p>
    <w:p w:rsidR="00097C88" w:rsidRDefault="00097C88" w:rsidP="009B22C9">
      <w:pPr>
        <w:pStyle w:val="ListParagraph"/>
        <w:numPr>
          <w:ilvl w:val="0"/>
          <w:numId w:val="1"/>
        </w:numPr>
      </w:pPr>
      <w:proofErr w:type="spellStart"/>
      <w:r>
        <w:t>Bradycardia</w:t>
      </w:r>
      <w:proofErr w:type="spellEnd"/>
      <w:r>
        <w:t>, effusions, delayed relaxation of deep tendon reflexes</w:t>
      </w:r>
    </w:p>
    <w:p w:rsidR="00097C88" w:rsidRPr="009A29C3" w:rsidRDefault="00097C88" w:rsidP="00097C88">
      <w:pPr>
        <w:rPr>
          <w:u w:val="single"/>
        </w:rPr>
      </w:pPr>
      <w:r w:rsidRPr="009A29C3">
        <w:rPr>
          <w:u w:val="single"/>
        </w:rPr>
        <w:t>SPECIAL POPULATION WITH HIGHER RISK OF DEVELOPING HYPOTHYROIDISM</w:t>
      </w:r>
    </w:p>
    <w:p w:rsidR="00097C88" w:rsidRDefault="00097C88" w:rsidP="00097C88">
      <w:pPr>
        <w:pStyle w:val="ListParagraph"/>
        <w:numPr>
          <w:ilvl w:val="0"/>
          <w:numId w:val="2"/>
        </w:numPr>
      </w:pPr>
      <w:r>
        <w:t>Postpartum women</w:t>
      </w:r>
    </w:p>
    <w:p w:rsidR="00097C88" w:rsidRDefault="00097C88" w:rsidP="00097C88">
      <w:pPr>
        <w:pStyle w:val="ListParagraph"/>
        <w:numPr>
          <w:ilvl w:val="0"/>
          <w:numId w:val="2"/>
        </w:numPr>
      </w:pPr>
      <w:r>
        <w:t>Individuals with family history of autoimmune thyroid disorders</w:t>
      </w:r>
    </w:p>
    <w:p w:rsidR="00097C88" w:rsidRDefault="00097C88" w:rsidP="00097C88">
      <w:pPr>
        <w:pStyle w:val="ListParagraph"/>
        <w:numPr>
          <w:ilvl w:val="0"/>
          <w:numId w:val="2"/>
        </w:numPr>
      </w:pPr>
      <w:r>
        <w:t>Patients with previous head and neck or thyroid irradiation</w:t>
      </w:r>
    </w:p>
    <w:p w:rsidR="00097C88" w:rsidRDefault="00F75894" w:rsidP="00097C88">
      <w:pPr>
        <w:pStyle w:val="ListParagraph"/>
        <w:numPr>
          <w:ilvl w:val="0"/>
          <w:numId w:val="2"/>
        </w:numPr>
      </w:pPr>
      <w:r>
        <w:t>Other autoimmune endocrine conditions e.g. type 1 DM, primary adrenal insufficiency, primary ovarian failure</w:t>
      </w:r>
    </w:p>
    <w:p w:rsidR="009B22C9" w:rsidRDefault="00F75894" w:rsidP="00F75894">
      <w:pPr>
        <w:pStyle w:val="ListParagraph"/>
        <w:numPr>
          <w:ilvl w:val="0"/>
          <w:numId w:val="2"/>
        </w:numPr>
      </w:pPr>
      <w:r>
        <w:t xml:space="preserve">Other non-endocrine autoimmune disorders e.g. </w:t>
      </w:r>
      <w:proofErr w:type="spellStart"/>
      <w:r>
        <w:t>vitiligo</w:t>
      </w:r>
      <w:proofErr w:type="spellEnd"/>
      <w:r>
        <w:t xml:space="preserve">, pernicious anemia, Celiac disease, </w:t>
      </w:r>
      <w:proofErr w:type="spellStart"/>
      <w:r>
        <w:t>Sjogren’s</w:t>
      </w:r>
      <w:proofErr w:type="spellEnd"/>
      <w:r>
        <w:t xml:space="preserve"> Syndrome</w:t>
      </w:r>
    </w:p>
    <w:p w:rsidR="00F75894" w:rsidRDefault="00F75894" w:rsidP="00F75894">
      <w:pPr>
        <w:pStyle w:val="ListParagraph"/>
        <w:numPr>
          <w:ilvl w:val="0"/>
          <w:numId w:val="2"/>
        </w:numPr>
      </w:pPr>
      <w:r>
        <w:t>Primary pulmonary hypertension</w:t>
      </w:r>
    </w:p>
    <w:p w:rsidR="00F75894" w:rsidRDefault="00F75894" w:rsidP="00F75894">
      <w:pPr>
        <w:pStyle w:val="ListParagraph"/>
        <w:numPr>
          <w:ilvl w:val="0"/>
          <w:numId w:val="2"/>
        </w:numPr>
      </w:pPr>
      <w:r>
        <w:t>Down’s and Turner’s Syndrome</w:t>
      </w:r>
    </w:p>
    <w:p w:rsidR="00F75894" w:rsidRPr="009A29C3" w:rsidRDefault="00F75894" w:rsidP="00F75894">
      <w:pPr>
        <w:rPr>
          <w:u w:val="single"/>
        </w:rPr>
      </w:pPr>
      <w:r w:rsidRPr="009A29C3">
        <w:rPr>
          <w:u w:val="single"/>
        </w:rPr>
        <w:t>HISTORY AND LAB EVALUATION</w:t>
      </w:r>
    </w:p>
    <w:p w:rsidR="00F75894" w:rsidRDefault="00F51A73" w:rsidP="00F75894">
      <w:r>
        <w:t>Confirmation of hypothyroidism and differentiating between primary, subclinical, and secondary hypothyroidism:</w:t>
      </w:r>
    </w:p>
    <w:p w:rsidR="00F51A73" w:rsidRDefault="00F51A73" w:rsidP="00F51A73">
      <w:pPr>
        <w:pStyle w:val="ListParagraph"/>
        <w:numPr>
          <w:ilvl w:val="0"/>
          <w:numId w:val="3"/>
        </w:numPr>
      </w:pPr>
      <w:r>
        <w:t>TSH- most sensitive test for detecting hypothyroidism</w:t>
      </w:r>
    </w:p>
    <w:p w:rsidR="00F51A73" w:rsidRDefault="00F51A73" w:rsidP="00F51A73">
      <w:pPr>
        <w:pStyle w:val="ListParagraph"/>
        <w:numPr>
          <w:ilvl w:val="0"/>
          <w:numId w:val="3"/>
        </w:numPr>
      </w:pPr>
      <w:r>
        <w:t>Confirm with FT4</w:t>
      </w:r>
    </w:p>
    <w:p w:rsidR="00F51A73" w:rsidRDefault="00F51A73" w:rsidP="00F51A73">
      <w:r>
        <w:t xml:space="preserve">Primary hypothyroidism: </w:t>
      </w:r>
      <w:r w:rsidR="00031389">
        <w:t>High TSH and low FT4</w:t>
      </w:r>
    </w:p>
    <w:p w:rsidR="00031389" w:rsidRDefault="00031389" w:rsidP="00F51A73">
      <w:r>
        <w:t>Subclinical hypothyroidism: High TSH and normal FT4</w:t>
      </w:r>
    </w:p>
    <w:p w:rsidR="00031389" w:rsidRDefault="00031389" w:rsidP="00F51A73">
      <w:r>
        <w:t>Secondary hypothyroidism: Low/normal TSH and low FT4</w:t>
      </w:r>
    </w:p>
    <w:p w:rsidR="00031389" w:rsidRDefault="00031389" w:rsidP="00F51A73">
      <w:r>
        <w:t>Other tests:</w:t>
      </w:r>
    </w:p>
    <w:p w:rsidR="00031389" w:rsidRDefault="00031389" w:rsidP="00031389">
      <w:pPr>
        <w:pStyle w:val="ListParagraph"/>
        <w:numPr>
          <w:ilvl w:val="0"/>
          <w:numId w:val="4"/>
        </w:numPr>
      </w:pPr>
      <w:r>
        <w:lastRenderedPageBreak/>
        <w:t xml:space="preserve">Thyroid </w:t>
      </w:r>
      <w:proofErr w:type="spellStart"/>
      <w:r>
        <w:t>autoantibodies</w:t>
      </w:r>
      <w:proofErr w:type="spellEnd"/>
      <w:r>
        <w:t xml:space="preserve"> – </w:t>
      </w:r>
      <w:proofErr w:type="spellStart"/>
      <w:r>
        <w:t>antithyroid</w:t>
      </w:r>
      <w:proofErr w:type="spellEnd"/>
      <w:r>
        <w:t xml:space="preserve"> </w:t>
      </w:r>
      <w:proofErr w:type="spellStart"/>
      <w:r>
        <w:t>peroxidase</w:t>
      </w:r>
      <w:proofErr w:type="spellEnd"/>
      <w:r>
        <w:t xml:space="preserve"> and </w:t>
      </w:r>
      <w:proofErr w:type="spellStart"/>
      <w:r>
        <w:t>antithyroglobulin</w:t>
      </w:r>
      <w:proofErr w:type="spellEnd"/>
      <w:r>
        <w:t xml:space="preserve"> </w:t>
      </w:r>
      <w:proofErr w:type="spellStart"/>
      <w:r>
        <w:t>autoantibodies</w:t>
      </w:r>
      <w:proofErr w:type="spellEnd"/>
    </w:p>
    <w:p w:rsidR="00031389" w:rsidRDefault="00031389" w:rsidP="00031389">
      <w:pPr>
        <w:pStyle w:val="ListParagraph"/>
        <w:numPr>
          <w:ilvl w:val="0"/>
          <w:numId w:val="4"/>
        </w:numPr>
      </w:pPr>
      <w:r>
        <w:t>Thyroid scan and ultrasound (may do both)</w:t>
      </w:r>
    </w:p>
    <w:p w:rsidR="00031389" w:rsidRDefault="00031389" w:rsidP="00031389"/>
    <w:p w:rsidR="00656F69" w:rsidRPr="009A29C3" w:rsidRDefault="00656F69" w:rsidP="00031389">
      <w:pPr>
        <w:rPr>
          <w:u w:val="single"/>
        </w:rPr>
      </w:pPr>
      <w:r w:rsidRPr="009A29C3">
        <w:rPr>
          <w:u w:val="single"/>
        </w:rPr>
        <w:t>PRIMARY HYPOTHYROIDISM</w:t>
      </w:r>
    </w:p>
    <w:p w:rsidR="00656F69" w:rsidRDefault="00656F69" w:rsidP="00031389">
      <w:r>
        <w:t>Etiologies</w:t>
      </w:r>
    </w:p>
    <w:p w:rsidR="00656F69" w:rsidRDefault="00656F69" w:rsidP="00031389">
      <w:r>
        <w:t xml:space="preserve">Autoimmune </w:t>
      </w:r>
      <w:proofErr w:type="spellStart"/>
      <w:r>
        <w:t>Thyroiditis</w:t>
      </w:r>
      <w:proofErr w:type="spellEnd"/>
      <w:r>
        <w:t xml:space="preserve"> (Hashimoto’s </w:t>
      </w:r>
      <w:proofErr w:type="spellStart"/>
      <w:r>
        <w:t>Thyroiditis</w:t>
      </w:r>
      <w:proofErr w:type="spellEnd"/>
      <w:r>
        <w:t>)</w:t>
      </w:r>
    </w:p>
    <w:p w:rsidR="00656F69" w:rsidRDefault="00656F69" w:rsidP="00656F69">
      <w:pPr>
        <w:pStyle w:val="ListParagraph"/>
        <w:numPr>
          <w:ilvl w:val="0"/>
          <w:numId w:val="5"/>
        </w:numPr>
      </w:pPr>
      <w:r>
        <w:t>Most common cause</w:t>
      </w:r>
    </w:p>
    <w:p w:rsidR="00656F69" w:rsidRDefault="00656F69" w:rsidP="00656F69">
      <w:pPr>
        <w:pStyle w:val="ListParagraph"/>
        <w:numPr>
          <w:ilvl w:val="0"/>
          <w:numId w:val="5"/>
        </w:numPr>
      </w:pPr>
      <w:r>
        <w:t xml:space="preserve">Diagnosis: </w:t>
      </w:r>
    </w:p>
    <w:p w:rsidR="00656F69" w:rsidRDefault="00656F69" w:rsidP="00656F69">
      <w:pPr>
        <w:pStyle w:val="ListParagraph"/>
      </w:pPr>
      <w:r>
        <w:t xml:space="preserve">Thyroid antibodies – anti-thyroid </w:t>
      </w:r>
      <w:proofErr w:type="spellStart"/>
      <w:r>
        <w:t>peroxidase</w:t>
      </w:r>
      <w:proofErr w:type="spellEnd"/>
      <w:r>
        <w:t xml:space="preserve"> (anti-TPO) in 95% or </w:t>
      </w:r>
      <w:proofErr w:type="spellStart"/>
      <w:r>
        <w:t>antithyroglobulin</w:t>
      </w:r>
      <w:proofErr w:type="spellEnd"/>
      <w:r>
        <w:t xml:space="preserve"> (TG) detection in 60%</w:t>
      </w:r>
    </w:p>
    <w:p w:rsidR="00656F69" w:rsidRDefault="00656F69" w:rsidP="00656F69">
      <w:r>
        <w:t>Other causes:</w:t>
      </w:r>
    </w:p>
    <w:p w:rsidR="00656F69" w:rsidRDefault="00656F69" w:rsidP="00656F69">
      <w:r>
        <w:t xml:space="preserve">Congenital- </w:t>
      </w:r>
      <w:r w:rsidR="009A29C3">
        <w:t>Endemic iodine deficiency (</w:t>
      </w:r>
      <w:proofErr w:type="spellStart"/>
      <w:r w:rsidR="009A29C3">
        <w:t>Athyreosis</w:t>
      </w:r>
      <w:proofErr w:type="spellEnd"/>
      <w:r w:rsidR="009A29C3">
        <w:t>), thyroid hormone resistance, TSH-receptor defect</w:t>
      </w:r>
    </w:p>
    <w:p w:rsidR="009A29C3" w:rsidRDefault="009A29C3" w:rsidP="00656F69">
      <w:r>
        <w:t>Acquired: Iodine deficiency, Post-</w:t>
      </w:r>
      <w:proofErr w:type="spellStart"/>
      <w:r>
        <w:t>thyroidectomy</w:t>
      </w:r>
      <w:proofErr w:type="spellEnd"/>
      <w:r>
        <w:t>, thyroid irradiation, medications, radioactive iodine therapy</w:t>
      </w:r>
    </w:p>
    <w:p w:rsidR="009A29C3" w:rsidRDefault="009A29C3" w:rsidP="00656F69">
      <w:r>
        <w:t xml:space="preserve">Transient: Subclinical </w:t>
      </w:r>
      <w:proofErr w:type="spellStart"/>
      <w:r>
        <w:t>thyroiditis</w:t>
      </w:r>
      <w:proofErr w:type="spellEnd"/>
      <w:r>
        <w:t xml:space="preserve"> (de </w:t>
      </w:r>
      <w:proofErr w:type="spellStart"/>
      <w:r>
        <w:t>Quervain’s</w:t>
      </w:r>
      <w:proofErr w:type="spellEnd"/>
      <w:r>
        <w:t xml:space="preserve">), lymphocytic </w:t>
      </w:r>
      <w:proofErr w:type="spellStart"/>
      <w:r>
        <w:t>thyroiditis</w:t>
      </w:r>
      <w:proofErr w:type="spellEnd"/>
      <w:r>
        <w:t xml:space="preserve"> (silent, postpartum and painless </w:t>
      </w:r>
      <w:proofErr w:type="spellStart"/>
      <w:r>
        <w:t>thyroiditis</w:t>
      </w:r>
      <w:proofErr w:type="spellEnd"/>
      <w:r>
        <w:t>), neonatal hypothyroidism</w:t>
      </w:r>
    </w:p>
    <w:p w:rsidR="00173D9E" w:rsidRDefault="00173D9E" w:rsidP="00656F69">
      <w:r>
        <w:t>Pharmacotherapy</w:t>
      </w:r>
    </w:p>
    <w:p w:rsidR="00173D9E" w:rsidRDefault="00173D9E" w:rsidP="00656F69">
      <w:pPr>
        <w:pStyle w:val="ListParagraph"/>
        <w:numPr>
          <w:ilvl w:val="0"/>
          <w:numId w:val="14"/>
        </w:numPr>
      </w:pPr>
      <w:proofErr w:type="spellStart"/>
      <w:r>
        <w:t>Levothyroxine</w:t>
      </w:r>
      <w:proofErr w:type="spellEnd"/>
      <w:r>
        <w:t xml:space="preserve"> (T4)</w:t>
      </w:r>
    </w:p>
    <w:p w:rsidR="00173D9E" w:rsidRDefault="00173D9E" w:rsidP="00173D9E">
      <w:pPr>
        <w:pStyle w:val="ListParagraph"/>
      </w:pPr>
      <w:r>
        <w:t xml:space="preserve">Initial dose: 50-100 mcg per </w:t>
      </w:r>
      <w:proofErr w:type="spellStart"/>
      <w:proofErr w:type="gramStart"/>
      <w:r>
        <w:t>orem</w:t>
      </w:r>
      <w:proofErr w:type="spellEnd"/>
      <w:proofErr w:type="gramEnd"/>
      <w:r>
        <w:t xml:space="preserve"> once daily or 1.7 mcg/kg/day per </w:t>
      </w:r>
      <w:proofErr w:type="spellStart"/>
      <w:r>
        <w:t>orem</w:t>
      </w:r>
      <w:proofErr w:type="spellEnd"/>
      <w:r>
        <w:t xml:space="preserve"> once daily</w:t>
      </w:r>
    </w:p>
    <w:p w:rsidR="00173D9E" w:rsidRDefault="00173D9E" w:rsidP="00173D9E">
      <w:pPr>
        <w:pStyle w:val="ListParagraph"/>
      </w:pPr>
      <w:r>
        <w:t>Administer on empty stomach, 30 minutes to an hour before breakfast.</w:t>
      </w:r>
    </w:p>
    <w:p w:rsidR="00173D9E" w:rsidRDefault="00173D9E" w:rsidP="00173D9E">
      <w:pPr>
        <w:pStyle w:val="ListParagraph"/>
      </w:pPr>
      <w:r>
        <w:t>Administer separately from other medications.</w:t>
      </w:r>
    </w:p>
    <w:p w:rsidR="00173D9E" w:rsidRDefault="00173D9E" w:rsidP="00173D9E">
      <w:r>
        <w:t>FOLLOW-UP</w:t>
      </w:r>
    </w:p>
    <w:p w:rsidR="00173D9E" w:rsidRDefault="00173D9E" w:rsidP="00173D9E">
      <w:r>
        <w:t>Follow-up exams</w:t>
      </w:r>
    </w:p>
    <w:p w:rsidR="00173D9E" w:rsidRDefault="00173D9E" w:rsidP="00173D9E">
      <w:pPr>
        <w:pStyle w:val="ListParagraph"/>
        <w:numPr>
          <w:ilvl w:val="0"/>
          <w:numId w:val="14"/>
        </w:numPr>
      </w:pPr>
      <w:r>
        <w:t>Every 6-8 weeks initially to monitor patient’s response to the dose of T4 until TSH is normalized</w:t>
      </w:r>
    </w:p>
    <w:p w:rsidR="00173D9E" w:rsidRDefault="00173D9E" w:rsidP="00173D9E">
      <w:pPr>
        <w:pStyle w:val="ListParagraph"/>
        <w:numPr>
          <w:ilvl w:val="0"/>
          <w:numId w:val="14"/>
        </w:numPr>
      </w:pPr>
      <w:r>
        <w:t>Then, every 6-12 months</w:t>
      </w:r>
    </w:p>
    <w:p w:rsidR="00173D9E" w:rsidRDefault="00173D9E" w:rsidP="00656F69"/>
    <w:p w:rsidR="009A29C3" w:rsidRDefault="009A29C3" w:rsidP="00656F69">
      <w:pPr>
        <w:rPr>
          <w:u w:val="single"/>
        </w:rPr>
      </w:pPr>
      <w:r>
        <w:rPr>
          <w:u w:val="single"/>
        </w:rPr>
        <w:t>LIFE-THREATENING COMPLICATION</w:t>
      </w:r>
      <w:r w:rsidR="00006AAD">
        <w:rPr>
          <w:u w:val="single"/>
        </w:rPr>
        <w:t xml:space="preserve"> </w:t>
      </w:r>
      <w:r>
        <w:rPr>
          <w:u w:val="single"/>
        </w:rPr>
        <w:t>-</w:t>
      </w:r>
      <w:r w:rsidR="00006AAD">
        <w:rPr>
          <w:u w:val="single"/>
        </w:rPr>
        <w:t xml:space="preserve"> </w:t>
      </w:r>
      <w:r>
        <w:rPr>
          <w:u w:val="single"/>
        </w:rPr>
        <w:t>MYXEDEMA COMA</w:t>
      </w:r>
    </w:p>
    <w:p w:rsidR="00006AAD" w:rsidRDefault="00006AAD" w:rsidP="00656F69">
      <w:r>
        <w:t xml:space="preserve">Correct diagnosis is imperative because critical illnesses are similar to </w:t>
      </w:r>
      <w:proofErr w:type="spellStart"/>
      <w:proofErr w:type="gramStart"/>
      <w:r>
        <w:t>myxedema</w:t>
      </w:r>
      <w:proofErr w:type="spellEnd"/>
      <w:r>
        <w:t xml:space="preserve">  coma</w:t>
      </w:r>
      <w:proofErr w:type="gramEnd"/>
      <w:r>
        <w:t xml:space="preserve"> and can also present with altered thyroid function.</w:t>
      </w:r>
    </w:p>
    <w:p w:rsidR="00006AAD" w:rsidRDefault="00006AAD" w:rsidP="00656F69">
      <w:r>
        <w:t>Signs and Symptoms:</w:t>
      </w:r>
    </w:p>
    <w:p w:rsidR="009A29C3" w:rsidRDefault="00006AAD" w:rsidP="00006AAD">
      <w:pPr>
        <w:pStyle w:val="ListParagraph"/>
        <w:numPr>
          <w:ilvl w:val="0"/>
          <w:numId w:val="6"/>
        </w:numPr>
      </w:pPr>
      <w:r>
        <w:lastRenderedPageBreak/>
        <w:t>Severe hypothermia (&lt;27 C)</w:t>
      </w:r>
    </w:p>
    <w:p w:rsidR="00006AAD" w:rsidRDefault="00006AAD" w:rsidP="00006AAD">
      <w:pPr>
        <w:pStyle w:val="ListParagraph"/>
        <w:numPr>
          <w:ilvl w:val="0"/>
          <w:numId w:val="6"/>
        </w:numPr>
      </w:pPr>
      <w:proofErr w:type="spellStart"/>
      <w:r>
        <w:t>Bradycardia</w:t>
      </w:r>
      <w:proofErr w:type="spellEnd"/>
    </w:p>
    <w:p w:rsidR="00006AAD" w:rsidRDefault="00006AAD" w:rsidP="00006AAD">
      <w:pPr>
        <w:pStyle w:val="ListParagraph"/>
        <w:numPr>
          <w:ilvl w:val="0"/>
          <w:numId w:val="6"/>
        </w:numPr>
      </w:pPr>
      <w:r>
        <w:t>Respiratory failure and loss of consciousness</w:t>
      </w:r>
    </w:p>
    <w:p w:rsidR="00006AAD" w:rsidRDefault="00006AAD" w:rsidP="00006AAD">
      <w:pPr>
        <w:pStyle w:val="ListParagraph"/>
        <w:numPr>
          <w:ilvl w:val="0"/>
          <w:numId w:val="6"/>
        </w:numPr>
      </w:pPr>
      <w:r>
        <w:t>Long-standing hypothyroidism</w:t>
      </w:r>
    </w:p>
    <w:p w:rsidR="00006AAD" w:rsidRDefault="00006AAD" w:rsidP="00006AAD">
      <w:r>
        <w:t>Precipitating Factors:</w:t>
      </w:r>
    </w:p>
    <w:p w:rsidR="00006AAD" w:rsidRDefault="00465628" w:rsidP="00006AAD">
      <w:pPr>
        <w:pStyle w:val="ListParagraph"/>
        <w:numPr>
          <w:ilvl w:val="0"/>
          <w:numId w:val="7"/>
        </w:numPr>
      </w:pPr>
      <w:r>
        <w:t>Infection</w:t>
      </w:r>
    </w:p>
    <w:p w:rsidR="00465628" w:rsidRDefault="00465628" w:rsidP="00006AAD">
      <w:pPr>
        <w:pStyle w:val="ListParagraph"/>
        <w:numPr>
          <w:ilvl w:val="0"/>
          <w:numId w:val="7"/>
        </w:numPr>
      </w:pPr>
      <w:r>
        <w:t>CV event</w:t>
      </w:r>
    </w:p>
    <w:p w:rsidR="00465628" w:rsidRDefault="00465628" w:rsidP="00465628">
      <w:pPr>
        <w:pStyle w:val="ListParagraph"/>
        <w:numPr>
          <w:ilvl w:val="0"/>
          <w:numId w:val="7"/>
        </w:numPr>
      </w:pPr>
      <w:r>
        <w:t>Exposure to cold</w:t>
      </w:r>
    </w:p>
    <w:p w:rsidR="00465628" w:rsidRDefault="00465628" w:rsidP="00465628">
      <w:r>
        <w:t>Non-pharmacological therapy</w:t>
      </w:r>
      <w:r w:rsidR="00EB7712">
        <w:t>:</w:t>
      </w:r>
    </w:p>
    <w:p w:rsidR="00EB7712" w:rsidRDefault="00EB7712" w:rsidP="00EB7712">
      <w:pPr>
        <w:pStyle w:val="ListParagraph"/>
        <w:numPr>
          <w:ilvl w:val="0"/>
          <w:numId w:val="8"/>
        </w:numPr>
      </w:pPr>
      <w:proofErr w:type="spellStart"/>
      <w:r>
        <w:t>Amit</w:t>
      </w:r>
      <w:proofErr w:type="spellEnd"/>
      <w:r>
        <w:t xml:space="preserve"> to ICU</w:t>
      </w:r>
    </w:p>
    <w:p w:rsidR="00EB7712" w:rsidRDefault="00EB7712" w:rsidP="00EB7712">
      <w:pPr>
        <w:pStyle w:val="ListParagraph"/>
        <w:numPr>
          <w:ilvl w:val="0"/>
          <w:numId w:val="8"/>
        </w:numPr>
      </w:pPr>
      <w:r>
        <w:t>Close monitoring and supportive care</w:t>
      </w:r>
    </w:p>
    <w:p w:rsidR="00EB7712" w:rsidRDefault="00EB7712" w:rsidP="00EB7712">
      <w:pPr>
        <w:pStyle w:val="ListParagraph"/>
        <w:numPr>
          <w:ilvl w:val="0"/>
          <w:numId w:val="9"/>
        </w:numPr>
      </w:pPr>
      <w:r>
        <w:t>IV fluids, gradual warming</w:t>
      </w:r>
    </w:p>
    <w:p w:rsidR="00EB7712" w:rsidRDefault="00EB7712" w:rsidP="00EB7712">
      <w:pPr>
        <w:pStyle w:val="ListParagraph"/>
        <w:numPr>
          <w:ilvl w:val="0"/>
          <w:numId w:val="9"/>
        </w:numPr>
      </w:pPr>
      <w:r>
        <w:t xml:space="preserve">Monitor CV function and monitor for syndrome of inappropriate secretion of </w:t>
      </w:r>
      <w:proofErr w:type="spellStart"/>
      <w:r>
        <w:t>antidiuretic</w:t>
      </w:r>
      <w:proofErr w:type="spellEnd"/>
      <w:r>
        <w:t xml:space="preserve"> hormone (SIADH)</w:t>
      </w:r>
    </w:p>
    <w:p w:rsidR="00EB7712" w:rsidRDefault="00EB7712" w:rsidP="00EB7712">
      <w:pPr>
        <w:pStyle w:val="ListParagraph"/>
        <w:numPr>
          <w:ilvl w:val="0"/>
          <w:numId w:val="9"/>
        </w:numPr>
      </w:pPr>
      <w:r>
        <w:t>Ensure adequate ventilation</w:t>
      </w:r>
    </w:p>
    <w:p w:rsidR="00EB7712" w:rsidRDefault="00EB7712" w:rsidP="00EB7712">
      <w:pPr>
        <w:pStyle w:val="ListParagraph"/>
        <w:numPr>
          <w:ilvl w:val="0"/>
          <w:numId w:val="9"/>
        </w:numPr>
      </w:pPr>
      <w:r>
        <w:t>Treat underlying cause</w:t>
      </w:r>
    </w:p>
    <w:p w:rsidR="00EB7712" w:rsidRDefault="00EB7712" w:rsidP="00EB7712">
      <w:r>
        <w:t>Pharmacotherapy:</w:t>
      </w:r>
    </w:p>
    <w:p w:rsidR="00EB7712" w:rsidRDefault="00EB7712" w:rsidP="00EB7712">
      <w:pPr>
        <w:pStyle w:val="ListParagraph"/>
        <w:numPr>
          <w:ilvl w:val="0"/>
          <w:numId w:val="12"/>
        </w:numPr>
      </w:pPr>
      <w:proofErr w:type="spellStart"/>
      <w:r>
        <w:t>Glucocorticoids</w:t>
      </w:r>
      <w:proofErr w:type="spellEnd"/>
    </w:p>
    <w:p w:rsidR="00EB7712" w:rsidRDefault="00EB7712" w:rsidP="00EB7712">
      <w:pPr>
        <w:pStyle w:val="ListParagraph"/>
        <w:numPr>
          <w:ilvl w:val="0"/>
          <w:numId w:val="13"/>
        </w:numPr>
      </w:pPr>
      <w:r>
        <w:t>If central or secondary hypothyroidism cannot be ruled out</w:t>
      </w:r>
    </w:p>
    <w:p w:rsidR="00EB7712" w:rsidRDefault="00EB7712" w:rsidP="00173D9E">
      <w:pPr>
        <w:pStyle w:val="ListParagraph"/>
        <w:numPr>
          <w:ilvl w:val="0"/>
          <w:numId w:val="12"/>
        </w:numPr>
      </w:pPr>
      <w:proofErr w:type="spellStart"/>
      <w:r>
        <w:t>Levothyroxine</w:t>
      </w:r>
      <w:proofErr w:type="spellEnd"/>
      <w:r>
        <w:t xml:space="preserve"> (T4) IV (or tablet, if IV preparation is not available) and/or </w:t>
      </w:r>
      <w:proofErr w:type="spellStart"/>
      <w:r>
        <w:t>Liothyronine</w:t>
      </w:r>
      <w:proofErr w:type="spellEnd"/>
      <w:r>
        <w:t xml:space="preserve"> (T3) IV</w:t>
      </w:r>
    </w:p>
    <w:p w:rsidR="00EB7712" w:rsidRDefault="00EB7712" w:rsidP="00EB7712">
      <w:pPr>
        <w:pStyle w:val="ListParagraph"/>
        <w:ind w:left="1440"/>
      </w:pPr>
      <w:r>
        <w:t>Initial bolus dose: 200-500 mcg IV/ via NGT</w:t>
      </w:r>
    </w:p>
    <w:p w:rsidR="00EB7712" w:rsidRPr="009A29C3" w:rsidRDefault="00EB7712" w:rsidP="00EB7712">
      <w:pPr>
        <w:pStyle w:val="ListParagraph"/>
        <w:ind w:left="1440"/>
      </w:pPr>
      <w:r>
        <w:t>Maintenance dose: 100-300 mcg/day IV/via NGT</w:t>
      </w:r>
      <w:r w:rsidR="00173D9E">
        <w:t xml:space="preserve"> until </w:t>
      </w:r>
      <w:proofErr w:type="spellStart"/>
      <w:r w:rsidR="00173D9E">
        <w:t>euthyroid</w:t>
      </w:r>
      <w:proofErr w:type="spellEnd"/>
      <w:r w:rsidR="00173D9E">
        <w:t xml:space="preserve"> and per </w:t>
      </w:r>
      <w:proofErr w:type="spellStart"/>
      <w:proofErr w:type="gramStart"/>
      <w:r w:rsidR="00173D9E">
        <w:t>orem</w:t>
      </w:r>
      <w:proofErr w:type="spellEnd"/>
      <w:proofErr w:type="gramEnd"/>
      <w:r w:rsidR="00173D9E">
        <w:t xml:space="preserve"> administration can be tolerated</w:t>
      </w:r>
    </w:p>
    <w:p w:rsidR="009A29C3" w:rsidRDefault="009A29C3" w:rsidP="00656F69"/>
    <w:p w:rsidR="009A29C3" w:rsidRDefault="009A29C3" w:rsidP="00656F69"/>
    <w:sectPr w:rsidR="009A29C3" w:rsidSect="006E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434"/>
    <w:multiLevelType w:val="hybridMultilevel"/>
    <w:tmpl w:val="613EF1E6"/>
    <w:lvl w:ilvl="0" w:tplc="C5D616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B2917"/>
    <w:multiLevelType w:val="hybridMultilevel"/>
    <w:tmpl w:val="42D8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13D5"/>
    <w:multiLevelType w:val="hybridMultilevel"/>
    <w:tmpl w:val="ED7A1AF2"/>
    <w:lvl w:ilvl="0" w:tplc="C5D616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A4BE6"/>
    <w:multiLevelType w:val="hybridMultilevel"/>
    <w:tmpl w:val="160E7E20"/>
    <w:lvl w:ilvl="0" w:tplc="C5D616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9B656E"/>
    <w:multiLevelType w:val="hybridMultilevel"/>
    <w:tmpl w:val="E34A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C1044"/>
    <w:multiLevelType w:val="hybridMultilevel"/>
    <w:tmpl w:val="5DC02D2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40A695C"/>
    <w:multiLevelType w:val="hybridMultilevel"/>
    <w:tmpl w:val="6008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94DA7"/>
    <w:multiLevelType w:val="hybridMultilevel"/>
    <w:tmpl w:val="30F0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02AE2"/>
    <w:multiLevelType w:val="hybridMultilevel"/>
    <w:tmpl w:val="D2B4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75900"/>
    <w:multiLevelType w:val="hybridMultilevel"/>
    <w:tmpl w:val="15DC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04686"/>
    <w:multiLevelType w:val="hybridMultilevel"/>
    <w:tmpl w:val="73E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053FC"/>
    <w:multiLevelType w:val="hybridMultilevel"/>
    <w:tmpl w:val="5630CEF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712E4363"/>
    <w:multiLevelType w:val="hybridMultilevel"/>
    <w:tmpl w:val="183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35CF"/>
    <w:multiLevelType w:val="hybridMultilevel"/>
    <w:tmpl w:val="E56AC90E"/>
    <w:lvl w:ilvl="0" w:tplc="C5D616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880"/>
    <w:rsid w:val="00006AAD"/>
    <w:rsid w:val="00027880"/>
    <w:rsid w:val="00031389"/>
    <w:rsid w:val="00097C88"/>
    <w:rsid w:val="00173D9E"/>
    <w:rsid w:val="00181956"/>
    <w:rsid w:val="00465628"/>
    <w:rsid w:val="005D1821"/>
    <w:rsid w:val="00656F69"/>
    <w:rsid w:val="006E7922"/>
    <w:rsid w:val="009561B5"/>
    <w:rsid w:val="009A29C3"/>
    <w:rsid w:val="009B22C9"/>
    <w:rsid w:val="00E15EAC"/>
    <w:rsid w:val="00EB7712"/>
    <w:rsid w:val="00F51A73"/>
    <w:rsid w:val="00F7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2008-04-07T12:27:00Z</dcterms:created>
  <dcterms:modified xsi:type="dcterms:W3CDTF">2008-04-07T12:27:00Z</dcterms:modified>
</cp:coreProperties>
</file>