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9" w:rsidRPr="004758A1" w:rsidRDefault="009C2BE6" w:rsidP="009C2BE6">
      <w:pPr>
        <w:jc w:val="center"/>
        <w:rPr>
          <w:rFonts w:ascii="Times New Roman" w:hAnsi="Times New Roman"/>
          <w:b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>CLINICAL PRACTICE GUIDELINE ON DENGUE</w:t>
      </w:r>
    </w:p>
    <w:p w:rsidR="009C2BE6" w:rsidRPr="004758A1" w:rsidRDefault="009C2BE6" w:rsidP="009C2BE6">
      <w:pPr>
        <w:rPr>
          <w:rFonts w:ascii="Times New Roman" w:hAnsi="Times New Roman"/>
          <w:b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>Clinical Diagnosis</w:t>
      </w:r>
    </w:p>
    <w:p w:rsidR="009C2BE6" w:rsidRPr="004758A1" w:rsidRDefault="009C2BE6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ab/>
      </w:r>
      <w:r w:rsidRPr="004758A1">
        <w:rPr>
          <w:rFonts w:ascii="Times New Roman" w:hAnsi="Times New Roman"/>
          <w:sz w:val="24"/>
          <w:szCs w:val="24"/>
        </w:rPr>
        <w:t xml:space="preserve">A history or presence of fever </w:t>
      </w:r>
      <w:r w:rsidR="00E8645C" w:rsidRPr="004758A1">
        <w:rPr>
          <w:rFonts w:ascii="Times New Roman" w:hAnsi="Times New Roman"/>
          <w:sz w:val="24"/>
          <w:szCs w:val="24"/>
        </w:rPr>
        <w:t xml:space="preserve">of 2-7 days duration with the following: </w:t>
      </w:r>
      <w:r w:rsidRPr="004758A1">
        <w:rPr>
          <w:rFonts w:ascii="Times New Roman" w:hAnsi="Times New Roman"/>
          <w:sz w:val="24"/>
          <w:szCs w:val="24"/>
        </w:rPr>
        <w:t>skin flushing or rash</w:t>
      </w:r>
      <w:r w:rsidR="00E8645C" w:rsidRPr="004758A1">
        <w:rPr>
          <w:rFonts w:ascii="Times New Roman" w:hAnsi="Times New Roman"/>
          <w:sz w:val="24"/>
          <w:szCs w:val="24"/>
        </w:rPr>
        <w:t xml:space="preserve">, headache, retro-orbital pain, </w:t>
      </w:r>
      <w:proofErr w:type="spellStart"/>
      <w:r w:rsidR="00E8645C" w:rsidRPr="004758A1">
        <w:rPr>
          <w:rFonts w:ascii="Times New Roman" w:hAnsi="Times New Roman"/>
          <w:sz w:val="24"/>
          <w:szCs w:val="24"/>
        </w:rPr>
        <w:t>myalgia</w:t>
      </w:r>
      <w:proofErr w:type="spellEnd"/>
      <w:r w:rsidR="00E8645C" w:rsidRPr="004758A1">
        <w:rPr>
          <w:rFonts w:ascii="Times New Roman" w:hAnsi="Times New Roman"/>
          <w:sz w:val="24"/>
          <w:szCs w:val="24"/>
        </w:rPr>
        <w:t>/</w:t>
      </w:r>
      <w:proofErr w:type="spellStart"/>
      <w:r w:rsidR="00E8645C" w:rsidRPr="004758A1">
        <w:rPr>
          <w:rFonts w:ascii="Times New Roman" w:hAnsi="Times New Roman"/>
          <w:sz w:val="24"/>
          <w:szCs w:val="24"/>
        </w:rPr>
        <w:t>arthralgia</w:t>
      </w:r>
      <w:proofErr w:type="spellEnd"/>
      <w:r w:rsidR="00E8645C" w:rsidRPr="004758A1">
        <w:rPr>
          <w:rFonts w:ascii="Times New Roman" w:hAnsi="Times New Roman"/>
          <w:sz w:val="24"/>
          <w:szCs w:val="24"/>
        </w:rPr>
        <w:t>, hemorrhagic manifestation</w:t>
      </w:r>
      <w:r w:rsidR="00581FD4" w:rsidRPr="004758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81FD4" w:rsidRPr="004758A1">
        <w:rPr>
          <w:rFonts w:ascii="Times New Roman" w:hAnsi="Times New Roman"/>
          <w:sz w:val="24"/>
          <w:szCs w:val="24"/>
        </w:rPr>
        <w:t>petechiae</w:t>
      </w:r>
      <w:proofErr w:type="spellEnd"/>
      <w:r w:rsidR="00581FD4" w:rsidRPr="004758A1">
        <w:rPr>
          <w:rFonts w:ascii="Times New Roman" w:hAnsi="Times New Roman"/>
          <w:sz w:val="24"/>
          <w:szCs w:val="24"/>
        </w:rPr>
        <w:t xml:space="preserve"> and positive tourniquet test) suggest dengue fever.  </w:t>
      </w:r>
      <w:r w:rsidR="009905B0" w:rsidRPr="004758A1">
        <w:rPr>
          <w:rFonts w:ascii="Times New Roman" w:hAnsi="Times New Roman"/>
          <w:sz w:val="24"/>
          <w:szCs w:val="24"/>
        </w:rPr>
        <w:t xml:space="preserve">A probable case of dengue fever and </w:t>
      </w:r>
      <w:r w:rsidR="00581FD4" w:rsidRPr="004758A1">
        <w:rPr>
          <w:rFonts w:ascii="Times New Roman" w:hAnsi="Times New Roman"/>
          <w:sz w:val="24"/>
          <w:szCs w:val="24"/>
        </w:rPr>
        <w:t xml:space="preserve">hemorrhagic tendency </w:t>
      </w:r>
      <w:r w:rsidR="009905B0" w:rsidRPr="004758A1">
        <w:rPr>
          <w:rFonts w:ascii="Times New Roman" w:hAnsi="Times New Roman"/>
          <w:sz w:val="24"/>
          <w:szCs w:val="24"/>
        </w:rPr>
        <w:t xml:space="preserve">which includes one or more of the ff. manifestations: </w:t>
      </w:r>
      <w:r w:rsidR="00581FD4" w:rsidRPr="004758A1">
        <w:rPr>
          <w:rFonts w:ascii="Times New Roman" w:hAnsi="Times New Roman"/>
          <w:sz w:val="24"/>
          <w:szCs w:val="24"/>
        </w:rPr>
        <w:t xml:space="preserve"> positive tourniquet test, </w:t>
      </w:r>
      <w:proofErr w:type="spellStart"/>
      <w:r w:rsidR="00581FD4" w:rsidRPr="004758A1">
        <w:rPr>
          <w:rFonts w:ascii="Times New Roman" w:hAnsi="Times New Roman"/>
          <w:sz w:val="24"/>
          <w:szCs w:val="24"/>
        </w:rPr>
        <w:t>petechiae</w:t>
      </w:r>
      <w:proofErr w:type="spellEnd"/>
      <w:r w:rsidR="00581FD4" w:rsidRPr="004758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1FD4" w:rsidRPr="004758A1">
        <w:rPr>
          <w:rFonts w:ascii="Times New Roman" w:hAnsi="Times New Roman"/>
          <w:sz w:val="24"/>
          <w:szCs w:val="24"/>
        </w:rPr>
        <w:t>ecchymosis</w:t>
      </w:r>
      <w:proofErr w:type="spellEnd"/>
      <w:r w:rsidR="00581FD4" w:rsidRPr="004758A1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="00581FD4" w:rsidRPr="004758A1">
        <w:rPr>
          <w:rFonts w:ascii="Times New Roman" w:hAnsi="Times New Roman"/>
          <w:sz w:val="24"/>
          <w:szCs w:val="24"/>
        </w:rPr>
        <w:t>purpura</w:t>
      </w:r>
      <w:proofErr w:type="spellEnd"/>
      <w:proofErr w:type="gramStart"/>
      <w:r w:rsidR="00581FD4" w:rsidRPr="004758A1">
        <w:rPr>
          <w:rFonts w:ascii="Times New Roman" w:hAnsi="Times New Roman"/>
          <w:sz w:val="24"/>
          <w:szCs w:val="24"/>
        </w:rPr>
        <w:t>,  bleeding</w:t>
      </w:r>
      <w:proofErr w:type="gramEnd"/>
      <w:r w:rsidR="00581FD4" w:rsidRPr="004758A1">
        <w:rPr>
          <w:rFonts w:ascii="Times New Roman" w:hAnsi="Times New Roman"/>
          <w:sz w:val="24"/>
          <w:szCs w:val="24"/>
        </w:rPr>
        <w:t xml:space="preserve"> from mucosa (</w:t>
      </w:r>
      <w:proofErr w:type="spellStart"/>
      <w:r w:rsidR="00581FD4" w:rsidRPr="004758A1">
        <w:rPr>
          <w:rFonts w:ascii="Times New Roman" w:hAnsi="Times New Roman"/>
          <w:sz w:val="24"/>
          <w:szCs w:val="24"/>
        </w:rPr>
        <w:t>epistaxis</w:t>
      </w:r>
      <w:proofErr w:type="spellEnd"/>
      <w:r w:rsidR="00581FD4" w:rsidRPr="004758A1">
        <w:rPr>
          <w:rFonts w:ascii="Times New Roman" w:hAnsi="Times New Roman"/>
          <w:sz w:val="24"/>
          <w:szCs w:val="24"/>
        </w:rPr>
        <w:t xml:space="preserve"> or bleeding </w:t>
      </w:r>
      <w:r w:rsidR="00F86D75" w:rsidRPr="004758A1">
        <w:rPr>
          <w:rFonts w:ascii="Times New Roman" w:hAnsi="Times New Roman"/>
          <w:sz w:val="24"/>
          <w:szCs w:val="24"/>
        </w:rPr>
        <w:t xml:space="preserve">from gums) </w:t>
      </w:r>
      <w:proofErr w:type="spellStart"/>
      <w:r w:rsidR="00F86D75" w:rsidRPr="004758A1">
        <w:rPr>
          <w:rFonts w:ascii="Times New Roman" w:hAnsi="Times New Roman"/>
          <w:sz w:val="24"/>
          <w:szCs w:val="24"/>
        </w:rPr>
        <w:t>hematemesis</w:t>
      </w:r>
      <w:proofErr w:type="spellEnd"/>
      <w:r w:rsidR="00F86D75" w:rsidRPr="004758A1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="00F86D75" w:rsidRPr="004758A1">
        <w:rPr>
          <w:rFonts w:ascii="Times New Roman" w:hAnsi="Times New Roman"/>
          <w:sz w:val="24"/>
          <w:szCs w:val="24"/>
        </w:rPr>
        <w:t>melena</w:t>
      </w:r>
      <w:proofErr w:type="spellEnd"/>
      <w:r w:rsidR="009905B0" w:rsidRPr="004758A1">
        <w:rPr>
          <w:rFonts w:ascii="Times New Roman" w:hAnsi="Times New Roman"/>
          <w:sz w:val="24"/>
          <w:szCs w:val="24"/>
        </w:rPr>
        <w:t xml:space="preserve"> suggest dengue hemorrhagic fever</w:t>
      </w:r>
      <w:r w:rsidR="007C6C35" w:rsidRPr="004758A1">
        <w:rPr>
          <w:rFonts w:ascii="Times New Roman" w:hAnsi="Times New Roman"/>
          <w:sz w:val="24"/>
          <w:szCs w:val="24"/>
        </w:rPr>
        <w:t>.</w:t>
      </w:r>
    </w:p>
    <w:p w:rsidR="007C6C35" w:rsidRPr="004758A1" w:rsidRDefault="007C6C35" w:rsidP="009C2BE6">
      <w:pPr>
        <w:rPr>
          <w:rFonts w:ascii="Times New Roman" w:hAnsi="Times New Roman"/>
          <w:b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>Diagnostic tests</w:t>
      </w:r>
    </w:p>
    <w:p w:rsidR="007C6C35" w:rsidRPr="004758A1" w:rsidRDefault="00B56B5A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ab/>
        <w:t xml:space="preserve">Complete </w:t>
      </w:r>
      <w:r w:rsidR="00F77C55" w:rsidRPr="004758A1">
        <w:rPr>
          <w:rFonts w:ascii="Times New Roman" w:hAnsi="Times New Roman"/>
          <w:sz w:val="24"/>
          <w:szCs w:val="24"/>
        </w:rPr>
        <w:t xml:space="preserve">blood count, blood typing and partial </w:t>
      </w:r>
      <w:proofErr w:type="spellStart"/>
      <w:r w:rsidR="00F77C55" w:rsidRPr="004758A1">
        <w:rPr>
          <w:rFonts w:ascii="Times New Roman" w:hAnsi="Times New Roman"/>
          <w:sz w:val="24"/>
          <w:szCs w:val="24"/>
        </w:rPr>
        <w:t>thromboplastin</w:t>
      </w:r>
      <w:proofErr w:type="spellEnd"/>
      <w:r w:rsidR="00F77C55" w:rsidRPr="004758A1">
        <w:rPr>
          <w:rFonts w:ascii="Times New Roman" w:hAnsi="Times New Roman"/>
          <w:sz w:val="24"/>
          <w:szCs w:val="24"/>
        </w:rPr>
        <w:t xml:space="preserve"> time are recommended.  </w:t>
      </w:r>
      <w:r w:rsidR="00BB7D07" w:rsidRPr="004758A1">
        <w:rPr>
          <w:rFonts w:ascii="Times New Roman" w:hAnsi="Times New Roman"/>
          <w:sz w:val="24"/>
          <w:szCs w:val="24"/>
        </w:rPr>
        <w:t>Platelet count 100,000/ cu. mm or less is seen in dengue hemorrhagic.</w:t>
      </w:r>
    </w:p>
    <w:p w:rsidR="003338F6" w:rsidRPr="004758A1" w:rsidRDefault="003338F6" w:rsidP="009C2BE6">
      <w:pPr>
        <w:rPr>
          <w:rFonts w:ascii="Times New Roman" w:hAnsi="Times New Roman"/>
          <w:b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>Hospital Admission</w:t>
      </w:r>
    </w:p>
    <w:p w:rsidR="003338F6" w:rsidRPr="004758A1" w:rsidRDefault="003338F6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ab/>
      </w:r>
      <w:r w:rsidR="00BB7D07" w:rsidRPr="004758A1">
        <w:rPr>
          <w:rFonts w:ascii="Times New Roman" w:hAnsi="Times New Roman"/>
          <w:sz w:val="24"/>
          <w:szCs w:val="24"/>
        </w:rPr>
        <w:t xml:space="preserve">Patients with </w:t>
      </w:r>
      <w:r w:rsidR="004D7509" w:rsidRPr="004758A1">
        <w:rPr>
          <w:rFonts w:ascii="Times New Roman" w:hAnsi="Times New Roman"/>
          <w:sz w:val="24"/>
          <w:szCs w:val="24"/>
        </w:rPr>
        <w:t xml:space="preserve">suspected </w:t>
      </w:r>
      <w:r w:rsidR="00BB7D07" w:rsidRPr="004758A1">
        <w:rPr>
          <w:rFonts w:ascii="Times New Roman" w:hAnsi="Times New Roman"/>
          <w:sz w:val="24"/>
          <w:szCs w:val="24"/>
        </w:rPr>
        <w:t xml:space="preserve">dengue fever </w:t>
      </w:r>
      <w:r w:rsidR="004D7509" w:rsidRPr="004758A1">
        <w:rPr>
          <w:rFonts w:ascii="Times New Roman" w:hAnsi="Times New Roman"/>
          <w:sz w:val="24"/>
          <w:szCs w:val="24"/>
        </w:rPr>
        <w:t xml:space="preserve">are </w:t>
      </w:r>
      <w:r w:rsidR="00BB7D07" w:rsidRPr="004758A1">
        <w:rPr>
          <w:rFonts w:ascii="Times New Roman" w:hAnsi="Times New Roman"/>
          <w:sz w:val="24"/>
          <w:szCs w:val="24"/>
        </w:rPr>
        <w:t xml:space="preserve">can be managed on an out-patient basis and advised to come </w:t>
      </w:r>
      <w:r w:rsidR="004D7509" w:rsidRPr="004758A1">
        <w:rPr>
          <w:rFonts w:ascii="Times New Roman" w:hAnsi="Times New Roman"/>
          <w:sz w:val="24"/>
          <w:szCs w:val="24"/>
        </w:rPr>
        <w:t xml:space="preserve">once </w:t>
      </w:r>
      <w:r w:rsidR="00BB7D07" w:rsidRPr="00475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D07" w:rsidRPr="004758A1">
        <w:rPr>
          <w:rFonts w:ascii="Times New Roman" w:hAnsi="Times New Roman"/>
          <w:sz w:val="24"/>
          <w:szCs w:val="24"/>
        </w:rPr>
        <w:t>afebrile</w:t>
      </w:r>
      <w:proofErr w:type="spellEnd"/>
      <w:r w:rsidR="00BB7D07" w:rsidRPr="004758A1">
        <w:rPr>
          <w:rFonts w:ascii="Times New Roman" w:hAnsi="Times New Roman"/>
          <w:sz w:val="24"/>
          <w:szCs w:val="24"/>
        </w:rPr>
        <w:t xml:space="preserve"> or immediately if there is any danger sign such as: spontaneous bleeding, persistent abdominal pain, pers</w:t>
      </w:r>
      <w:r w:rsidR="008A2349" w:rsidRPr="004758A1">
        <w:rPr>
          <w:rFonts w:ascii="Times New Roman" w:hAnsi="Times New Roman"/>
          <w:sz w:val="24"/>
          <w:szCs w:val="24"/>
        </w:rPr>
        <w:t xml:space="preserve">istent vomiting, listlessness, </w:t>
      </w:r>
      <w:r w:rsidR="00BB7D07" w:rsidRPr="004758A1">
        <w:rPr>
          <w:rFonts w:ascii="Times New Roman" w:hAnsi="Times New Roman"/>
          <w:sz w:val="24"/>
          <w:szCs w:val="24"/>
        </w:rPr>
        <w:t xml:space="preserve">changes in mental status, restlessness, weak rapid pulse, cold clammy skin, </w:t>
      </w:r>
      <w:proofErr w:type="spellStart"/>
      <w:r w:rsidR="00BB7D07" w:rsidRPr="004758A1">
        <w:rPr>
          <w:rFonts w:ascii="Times New Roman" w:hAnsi="Times New Roman"/>
          <w:sz w:val="24"/>
          <w:szCs w:val="24"/>
        </w:rPr>
        <w:t>circumoral</w:t>
      </w:r>
      <w:proofErr w:type="spellEnd"/>
      <w:r w:rsidR="00BB7D07" w:rsidRPr="004758A1">
        <w:rPr>
          <w:rFonts w:ascii="Times New Roman" w:hAnsi="Times New Roman"/>
          <w:sz w:val="24"/>
          <w:szCs w:val="24"/>
        </w:rPr>
        <w:t xml:space="preserve"> cyanosis, difficulty of breathing, seizures, hypotension or narrowing of pulse pressure</w:t>
      </w:r>
      <w:r w:rsidR="008A2349" w:rsidRPr="004758A1">
        <w:rPr>
          <w:rFonts w:ascii="Times New Roman" w:hAnsi="Times New Roman"/>
          <w:sz w:val="24"/>
          <w:szCs w:val="24"/>
        </w:rPr>
        <w:t>.</w:t>
      </w:r>
    </w:p>
    <w:p w:rsidR="008A2349" w:rsidRPr="004758A1" w:rsidRDefault="008A2349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ab/>
        <w:t xml:space="preserve">Patients with any of the above mentioned danger sign, or any of the ff. laboratory </w:t>
      </w:r>
      <w:proofErr w:type="gramStart"/>
      <w:r w:rsidRPr="004758A1">
        <w:rPr>
          <w:rFonts w:ascii="Times New Roman" w:hAnsi="Times New Roman"/>
          <w:sz w:val="24"/>
          <w:szCs w:val="24"/>
        </w:rPr>
        <w:t>findings</w:t>
      </w:r>
      <w:proofErr w:type="gramEnd"/>
      <w:r w:rsidRPr="004758A1">
        <w:rPr>
          <w:rFonts w:ascii="Times New Roman" w:hAnsi="Times New Roman"/>
          <w:sz w:val="24"/>
          <w:szCs w:val="24"/>
        </w:rPr>
        <w:t xml:space="preserve">:  platelet count &lt; 100,000 cell/cu. Mm, </w:t>
      </w:r>
      <w:proofErr w:type="spellStart"/>
      <w:r w:rsidRPr="004758A1">
        <w:rPr>
          <w:rFonts w:ascii="Times New Roman" w:hAnsi="Times New Roman"/>
          <w:sz w:val="24"/>
          <w:szCs w:val="24"/>
        </w:rPr>
        <w:t>hemoconcentration</w:t>
      </w:r>
      <w:proofErr w:type="spellEnd"/>
      <w:r w:rsidRPr="004758A1">
        <w:rPr>
          <w:rFonts w:ascii="Times New Roman" w:hAnsi="Times New Roman"/>
          <w:sz w:val="24"/>
          <w:szCs w:val="24"/>
        </w:rPr>
        <w:t xml:space="preserve"> (rise in &gt; 20% above average) should be admitted.</w:t>
      </w:r>
    </w:p>
    <w:p w:rsidR="009C2EFF" w:rsidRPr="004758A1" w:rsidRDefault="004D7509" w:rsidP="009C2EFF">
      <w:pPr>
        <w:rPr>
          <w:rFonts w:ascii="Times New Roman" w:hAnsi="Times New Roman"/>
          <w:b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>Management</w:t>
      </w:r>
    </w:p>
    <w:p w:rsidR="009C2EFF" w:rsidRDefault="009C2EFF" w:rsidP="0047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ab/>
      </w:r>
      <w:r w:rsidRPr="004758A1">
        <w:rPr>
          <w:rFonts w:ascii="Times New Roman" w:hAnsi="Times New Roman"/>
          <w:sz w:val="24"/>
          <w:szCs w:val="24"/>
        </w:rPr>
        <w:t>Symptomatic care is done.</w:t>
      </w:r>
      <w:r w:rsidR="004758A1" w:rsidRPr="004758A1">
        <w:rPr>
          <w:rFonts w:ascii="Times New Roman" w:hAnsi="Times New Roman"/>
          <w:sz w:val="24"/>
          <w:szCs w:val="24"/>
        </w:rPr>
        <w:t xml:space="preserve"> High fever should be controlled</w:t>
      </w:r>
      <w:r w:rsidR="004758A1">
        <w:rPr>
          <w:rFonts w:ascii="Times New Roman" w:hAnsi="Times New Roman"/>
          <w:sz w:val="24"/>
          <w:szCs w:val="24"/>
        </w:rPr>
        <w:t xml:space="preserve"> </w:t>
      </w:r>
      <w:r w:rsidR="004758A1" w:rsidRPr="004758A1">
        <w:rPr>
          <w:rFonts w:ascii="Times New Roman" w:hAnsi="Times New Roman"/>
          <w:sz w:val="24"/>
          <w:szCs w:val="24"/>
        </w:rPr>
        <w:t xml:space="preserve">with </w:t>
      </w:r>
      <w:proofErr w:type="spellStart"/>
      <w:r w:rsidR="004758A1" w:rsidRPr="004758A1">
        <w:rPr>
          <w:rFonts w:ascii="Times New Roman" w:hAnsi="Times New Roman"/>
          <w:sz w:val="24"/>
          <w:szCs w:val="24"/>
        </w:rPr>
        <w:t>paracetamol</w:t>
      </w:r>
      <w:proofErr w:type="spellEnd"/>
      <w:r w:rsidR="004758A1" w:rsidRPr="004758A1">
        <w:rPr>
          <w:rFonts w:ascii="Times New Roman" w:hAnsi="Times New Roman"/>
          <w:sz w:val="24"/>
          <w:szCs w:val="24"/>
        </w:rPr>
        <w:t xml:space="preserve"> and </w:t>
      </w:r>
      <w:r w:rsidR="004758A1">
        <w:rPr>
          <w:rFonts w:ascii="Times New Roman" w:hAnsi="Times New Roman"/>
          <w:sz w:val="24"/>
          <w:szCs w:val="24"/>
        </w:rPr>
        <w:t xml:space="preserve">simple measures </w:t>
      </w:r>
      <w:r w:rsidR="004758A1" w:rsidRPr="004758A1">
        <w:rPr>
          <w:rFonts w:ascii="Times New Roman" w:hAnsi="Times New Roman"/>
          <w:sz w:val="24"/>
          <w:szCs w:val="24"/>
        </w:rPr>
        <w:t>tepid sponging.</w:t>
      </w:r>
      <w:r w:rsidR="004758A1">
        <w:rPr>
          <w:rFonts w:ascii="Times New Roman" w:hAnsi="Times New Roman"/>
          <w:sz w:val="24"/>
          <w:szCs w:val="24"/>
        </w:rPr>
        <w:t xml:space="preserve"> </w:t>
      </w:r>
      <w:r w:rsidR="004758A1" w:rsidRPr="004758A1">
        <w:rPr>
          <w:rFonts w:ascii="Times New Roman" w:hAnsi="Times New Roman"/>
          <w:sz w:val="24"/>
          <w:szCs w:val="24"/>
        </w:rPr>
        <w:t>Oral fluids should be encouraged</w:t>
      </w:r>
      <w:r w:rsidR="004758A1">
        <w:rPr>
          <w:rFonts w:ascii="Times New Roman" w:hAnsi="Times New Roman"/>
          <w:sz w:val="24"/>
          <w:szCs w:val="24"/>
        </w:rPr>
        <w:t>.</w:t>
      </w:r>
    </w:p>
    <w:p w:rsidR="004758A1" w:rsidRPr="004758A1" w:rsidRDefault="004758A1" w:rsidP="004758A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  <w:sz w:val="24"/>
          <w:szCs w:val="24"/>
        </w:rPr>
      </w:pPr>
    </w:p>
    <w:p w:rsidR="004758A1" w:rsidRPr="004758A1" w:rsidRDefault="004758A1" w:rsidP="004758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>Patients must be observed closely, including regular pulse and blood pressure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 xml:space="preserve">monitoring, until they have been </w:t>
      </w:r>
      <w:proofErr w:type="spellStart"/>
      <w:r w:rsidRPr="004758A1">
        <w:rPr>
          <w:rFonts w:ascii="Times New Roman" w:hAnsi="Times New Roman"/>
          <w:sz w:val="24"/>
          <w:szCs w:val="24"/>
        </w:rPr>
        <w:t>afebrile</w:t>
      </w:r>
      <w:proofErr w:type="spellEnd"/>
      <w:r w:rsidRPr="004758A1">
        <w:rPr>
          <w:rFonts w:ascii="Times New Roman" w:hAnsi="Times New Roman"/>
          <w:sz w:val="24"/>
          <w:szCs w:val="24"/>
        </w:rPr>
        <w:t xml:space="preserve"> for at least 24 hours without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 xml:space="preserve">antipyretics. Detailed fluid intake </w:t>
      </w:r>
      <w:r>
        <w:rPr>
          <w:rFonts w:ascii="Times New Roman" w:hAnsi="Times New Roman"/>
          <w:sz w:val="24"/>
          <w:szCs w:val="24"/>
        </w:rPr>
        <w:t>and output should be documented</w:t>
      </w:r>
      <w:r w:rsidRPr="004758A1">
        <w:rPr>
          <w:rFonts w:ascii="Times New Roman" w:hAnsi="Times New Roman"/>
          <w:sz w:val="24"/>
          <w:szCs w:val="24"/>
        </w:rPr>
        <w:t>. Initially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4758A1">
        <w:rPr>
          <w:rFonts w:ascii="Times New Roman" w:hAnsi="Times New Roman"/>
          <w:sz w:val="24"/>
          <w:szCs w:val="24"/>
        </w:rPr>
        <w:t>haematocrit</w:t>
      </w:r>
      <w:proofErr w:type="spellEnd"/>
      <w:r w:rsidRPr="004758A1">
        <w:rPr>
          <w:rFonts w:ascii="Times New Roman" w:hAnsi="Times New Roman"/>
          <w:sz w:val="24"/>
          <w:szCs w:val="24"/>
        </w:rPr>
        <w:t xml:space="preserve"> should be checked daily or twice daily, but if it starts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>rise or the patient’s clinical condition deteriorates, more frequent estimations</w:t>
      </w:r>
    </w:p>
    <w:p w:rsidR="004758A1" w:rsidRDefault="004758A1" w:rsidP="0047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8A1">
        <w:rPr>
          <w:rFonts w:ascii="Times New Roman" w:hAnsi="Times New Roman"/>
          <w:sz w:val="24"/>
          <w:szCs w:val="24"/>
        </w:rPr>
        <w:t>are</w:t>
      </w:r>
      <w:proofErr w:type="gramEnd"/>
      <w:r w:rsidRPr="004758A1">
        <w:rPr>
          <w:rFonts w:ascii="Times New Roman" w:hAnsi="Times New Roman"/>
          <w:sz w:val="24"/>
          <w:szCs w:val="24"/>
        </w:rPr>
        <w:t xml:space="preserve"> required. A platelet count should be measured on admission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>every one to two days, but if the patient develops significant mucosal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>bleeding or severe thrombocytopenia is documented (platelet count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8A1">
        <w:rPr>
          <w:rFonts w:ascii="Times New Roman" w:hAnsi="Times New Roman"/>
          <w:sz w:val="24"/>
          <w:szCs w:val="24"/>
        </w:rPr>
        <w:t>&lt; 30,000 mm3), more frequent checks are advisable.</w:t>
      </w:r>
    </w:p>
    <w:p w:rsidR="004758A1" w:rsidRDefault="004758A1" w:rsidP="0047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8A1" w:rsidRPr="004758A1" w:rsidRDefault="004758A1" w:rsidP="0047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8A1" w:rsidRPr="004758A1" w:rsidRDefault="004758A1" w:rsidP="00475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6BB" w:rsidRPr="00536C03" w:rsidRDefault="000D47E8" w:rsidP="00E536BB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ab/>
      </w:r>
    </w:p>
    <w:p w:rsidR="004758A1" w:rsidRPr="00536C03" w:rsidRDefault="004758A1" w:rsidP="0053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C03">
        <w:rPr>
          <w:rFonts w:ascii="Times New Roman" w:hAnsi="Times New Roman"/>
          <w:sz w:val="24"/>
          <w:szCs w:val="24"/>
        </w:rPr>
        <w:lastRenderedPageBreak/>
        <w:t>Intravenous fluid therapy is done using isotonic crystalloid solution. The minimum volume of fluid possible to maintain cardiovascular stability and good urine output should be prescribed.</w:t>
      </w:r>
      <w:r w:rsidR="00536C03" w:rsidRPr="00536C03">
        <w:rPr>
          <w:rFonts w:ascii="Times New Roman" w:hAnsi="Times New Roman"/>
          <w:sz w:val="24"/>
          <w:szCs w:val="24"/>
        </w:rPr>
        <w:t xml:space="preserve"> Changes in the </w:t>
      </w:r>
      <w:proofErr w:type="spellStart"/>
      <w:r w:rsidR="00536C03" w:rsidRPr="00536C03">
        <w:rPr>
          <w:rFonts w:ascii="Times New Roman" w:hAnsi="Times New Roman"/>
          <w:sz w:val="24"/>
          <w:szCs w:val="24"/>
        </w:rPr>
        <w:t>haematocrit</w:t>
      </w:r>
      <w:proofErr w:type="spellEnd"/>
      <w:r w:rsidR="00536C03" w:rsidRPr="00536C03">
        <w:rPr>
          <w:rFonts w:ascii="Times New Roman" w:hAnsi="Times New Roman"/>
          <w:sz w:val="24"/>
          <w:szCs w:val="24"/>
        </w:rPr>
        <w:t xml:space="preserve"> are helpful in guiding fluid therapy but it is important to recognise that it is the clinical response that matters, rather than normalisation of the </w:t>
      </w:r>
      <w:proofErr w:type="spellStart"/>
      <w:r w:rsidR="00536C03" w:rsidRPr="00536C03">
        <w:rPr>
          <w:rFonts w:ascii="Times New Roman" w:hAnsi="Times New Roman"/>
          <w:sz w:val="24"/>
          <w:szCs w:val="24"/>
        </w:rPr>
        <w:t>haematocrit</w:t>
      </w:r>
      <w:proofErr w:type="spellEnd"/>
      <w:r w:rsidR="00536C03" w:rsidRPr="00536C03">
        <w:rPr>
          <w:rFonts w:ascii="Times New Roman" w:hAnsi="Times New Roman"/>
          <w:sz w:val="24"/>
          <w:szCs w:val="24"/>
        </w:rPr>
        <w:t xml:space="preserve">. If the patient is warm, well </w:t>
      </w:r>
      <w:proofErr w:type="spellStart"/>
      <w:r w:rsidR="00536C03" w:rsidRPr="00536C03">
        <w:rPr>
          <w:rFonts w:ascii="Times New Roman" w:hAnsi="Times New Roman"/>
          <w:sz w:val="24"/>
          <w:szCs w:val="24"/>
        </w:rPr>
        <w:t>perfused</w:t>
      </w:r>
      <w:proofErr w:type="spellEnd"/>
      <w:r w:rsidR="00536C03">
        <w:rPr>
          <w:rFonts w:ascii="Times New Roman" w:hAnsi="Times New Roman"/>
          <w:sz w:val="24"/>
          <w:szCs w:val="24"/>
        </w:rPr>
        <w:t xml:space="preserve"> </w:t>
      </w:r>
      <w:r w:rsidR="00536C03" w:rsidRPr="00536C03">
        <w:rPr>
          <w:rFonts w:ascii="Times New Roman" w:hAnsi="Times New Roman"/>
          <w:sz w:val="24"/>
          <w:szCs w:val="24"/>
        </w:rPr>
        <w:t xml:space="preserve">and has a good urine output, then a relatively high but stable </w:t>
      </w:r>
      <w:proofErr w:type="spellStart"/>
      <w:r w:rsidR="00536C03" w:rsidRPr="00536C03">
        <w:rPr>
          <w:rFonts w:ascii="Times New Roman" w:hAnsi="Times New Roman"/>
          <w:sz w:val="24"/>
          <w:szCs w:val="24"/>
        </w:rPr>
        <w:t>haematocrit</w:t>
      </w:r>
      <w:proofErr w:type="spellEnd"/>
      <w:r w:rsidR="00536C03" w:rsidRPr="00536C03">
        <w:rPr>
          <w:rFonts w:ascii="Times New Roman" w:hAnsi="Times New Roman"/>
          <w:sz w:val="24"/>
          <w:szCs w:val="24"/>
        </w:rPr>
        <w:t xml:space="preserve"> is acceptable.</w:t>
      </w:r>
    </w:p>
    <w:p w:rsidR="00536C03" w:rsidRDefault="00536C03" w:rsidP="009C2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6C03" w:rsidRPr="00536C03" w:rsidRDefault="00536C03" w:rsidP="00536C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C03">
        <w:rPr>
          <w:rFonts w:ascii="Times-Roman" w:hAnsi="Times-Roman" w:cs="Times-Roman"/>
          <w:sz w:val="24"/>
          <w:szCs w:val="24"/>
        </w:rPr>
        <w:t>Transfusion is very rarely necessary, but if so, fresh blood must be used, since such patients commonly have profound thrombocytopenia. In these circumstances platelet concentrates and/or fresh frozen plasma may be helpful. However, platelet concentrates are of no value for the treatment of thrombocytopenia in the absence of major bleeding and may be harmful; thrombocytopenia improves spontaneously within a few days, the half-life of transfused platelets is markedly reduced such that they are effective only for a few hours, and the patient may develop fluid overload. Finally, the patient may be exposed unnecessarily to the risks of transmissible agents in blood products.</w:t>
      </w:r>
    </w:p>
    <w:p w:rsidR="00536C03" w:rsidRDefault="00536C03" w:rsidP="009C2BE6">
      <w:pPr>
        <w:rPr>
          <w:rFonts w:ascii="Times New Roman" w:hAnsi="Times New Roman"/>
          <w:sz w:val="24"/>
          <w:szCs w:val="24"/>
        </w:rPr>
      </w:pPr>
    </w:p>
    <w:p w:rsidR="00E536BB" w:rsidRPr="004758A1" w:rsidRDefault="00E536BB" w:rsidP="00E536BB">
      <w:pPr>
        <w:rPr>
          <w:rFonts w:ascii="Times New Roman" w:hAnsi="Times New Roman"/>
          <w:b/>
          <w:sz w:val="24"/>
          <w:szCs w:val="24"/>
        </w:rPr>
      </w:pPr>
      <w:r w:rsidRPr="004758A1">
        <w:rPr>
          <w:rFonts w:ascii="Times New Roman" w:hAnsi="Times New Roman"/>
          <w:b/>
          <w:sz w:val="24"/>
          <w:szCs w:val="24"/>
        </w:rPr>
        <w:t>Hospital Discharge</w:t>
      </w:r>
    </w:p>
    <w:p w:rsidR="00E536BB" w:rsidRDefault="00E536BB" w:rsidP="00E536BB">
      <w:pPr>
        <w:ind w:firstLine="720"/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 xml:space="preserve">Patients with stable vital signs for 24 hours, with good appetite, visible clinical improvement, good urine output, no respiratory distress from pleural effusion and no </w:t>
      </w:r>
      <w:proofErr w:type="spellStart"/>
      <w:r w:rsidRPr="004758A1">
        <w:rPr>
          <w:rFonts w:ascii="Times New Roman" w:hAnsi="Times New Roman"/>
          <w:sz w:val="24"/>
          <w:szCs w:val="24"/>
        </w:rPr>
        <w:t>ascites</w:t>
      </w:r>
      <w:proofErr w:type="spellEnd"/>
      <w:r w:rsidRPr="004758A1">
        <w:rPr>
          <w:rFonts w:ascii="Times New Roman" w:hAnsi="Times New Roman"/>
          <w:sz w:val="24"/>
          <w:szCs w:val="24"/>
        </w:rPr>
        <w:t>, with platelet count of more than 50,000/ cu. mm. may be discharged.</w:t>
      </w:r>
    </w:p>
    <w:p w:rsidR="00E536BB" w:rsidRDefault="00E536BB" w:rsidP="00E53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47E8" w:rsidRPr="004758A1" w:rsidRDefault="000D47E8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>Reference</w:t>
      </w:r>
    </w:p>
    <w:p w:rsidR="000D47E8" w:rsidRPr="004758A1" w:rsidRDefault="00A21A13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>“</w:t>
      </w:r>
      <w:r w:rsidR="000D47E8" w:rsidRPr="004758A1">
        <w:rPr>
          <w:rFonts w:ascii="Times New Roman" w:hAnsi="Times New Roman"/>
          <w:sz w:val="24"/>
          <w:szCs w:val="24"/>
        </w:rPr>
        <w:t>Consensus Guideline on Dengue Case Management</w:t>
      </w:r>
      <w:r w:rsidRPr="004758A1">
        <w:rPr>
          <w:rFonts w:ascii="Times New Roman" w:hAnsi="Times New Roman"/>
          <w:sz w:val="24"/>
          <w:szCs w:val="24"/>
        </w:rPr>
        <w:t>”</w:t>
      </w:r>
      <w:proofErr w:type="gramStart"/>
      <w:r w:rsidRPr="004758A1">
        <w:rPr>
          <w:rFonts w:ascii="Times New Roman" w:hAnsi="Times New Roman"/>
          <w:sz w:val="24"/>
          <w:szCs w:val="24"/>
        </w:rPr>
        <w:t>,</w:t>
      </w:r>
      <w:r w:rsidR="000D47E8" w:rsidRPr="004758A1">
        <w:rPr>
          <w:rFonts w:ascii="Times New Roman" w:hAnsi="Times New Roman"/>
          <w:sz w:val="24"/>
          <w:szCs w:val="24"/>
        </w:rPr>
        <w:t xml:space="preserve">  Department</w:t>
      </w:r>
      <w:proofErr w:type="gramEnd"/>
      <w:r w:rsidR="000D47E8" w:rsidRPr="004758A1">
        <w:rPr>
          <w:rFonts w:ascii="Times New Roman" w:hAnsi="Times New Roman"/>
          <w:sz w:val="24"/>
          <w:szCs w:val="24"/>
        </w:rPr>
        <w:t xml:space="preserve"> of Health Philippines.</w:t>
      </w:r>
    </w:p>
    <w:p w:rsidR="00A21A13" w:rsidRPr="004758A1" w:rsidRDefault="00A21A13" w:rsidP="009C2BE6">
      <w:pPr>
        <w:rPr>
          <w:rFonts w:ascii="Times New Roman" w:hAnsi="Times New Roman"/>
          <w:sz w:val="24"/>
          <w:szCs w:val="24"/>
        </w:rPr>
      </w:pPr>
      <w:r w:rsidRPr="004758A1">
        <w:rPr>
          <w:rFonts w:ascii="Times New Roman" w:hAnsi="Times New Roman"/>
          <w:sz w:val="24"/>
          <w:szCs w:val="24"/>
        </w:rPr>
        <w:t xml:space="preserve">“Guidelines for Treatment of Dengue Fever/Dengue Haemorrhagic Fever in Small </w:t>
      </w:r>
      <w:proofErr w:type="spellStart"/>
      <w:r w:rsidRPr="004758A1">
        <w:rPr>
          <w:rFonts w:ascii="Times New Roman" w:hAnsi="Times New Roman"/>
          <w:sz w:val="24"/>
          <w:szCs w:val="24"/>
        </w:rPr>
        <w:t>Hospitals”</w:t>
      </w:r>
      <w:proofErr w:type="gramStart"/>
      <w:r w:rsidRPr="004758A1">
        <w:rPr>
          <w:rFonts w:ascii="Times New Roman" w:hAnsi="Times New Roman"/>
          <w:sz w:val="24"/>
          <w:szCs w:val="24"/>
        </w:rPr>
        <w:t>,WHO</w:t>
      </w:r>
      <w:proofErr w:type="spellEnd"/>
      <w:proofErr w:type="gramEnd"/>
      <w:r w:rsidRPr="004758A1">
        <w:rPr>
          <w:rFonts w:ascii="Times New Roman" w:hAnsi="Times New Roman"/>
          <w:sz w:val="24"/>
          <w:szCs w:val="24"/>
        </w:rPr>
        <w:t xml:space="preserve">, New Delhi, India, 1999. </w:t>
      </w:r>
    </w:p>
    <w:sectPr w:rsidR="00A21A13" w:rsidRPr="004758A1" w:rsidSect="00E6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2BE6"/>
    <w:rsid w:val="00034E3E"/>
    <w:rsid w:val="000D47E8"/>
    <w:rsid w:val="00110820"/>
    <w:rsid w:val="002C1225"/>
    <w:rsid w:val="003338F6"/>
    <w:rsid w:val="004758A1"/>
    <w:rsid w:val="004D7509"/>
    <w:rsid w:val="00536C03"/>
    <w:rsid w:val="00581FD4"/>
    <w:rsid w:val="00774BEB"/>
    <w:rsid w:val="007C6C35"/>
    <w:rsid w:val="00841EF6"/>
    <w:rsid w:val="008A2349"/>
    <w:rsid w:val="00925664"/>
    <w:rsid w:val="009905B0"/>
    <w:rsid w:val="009A65AF"/>
    <w:rsid w:val="009C2BE6"/>
    <w:rsid w:val="009C2EFF"/>
    <w:rsid w:val="00A21A13"/>
    <w:rsid w:val="00B315EC"/>
    <w:rsid w:val="00B56B5A"/>
    <w:rsid w:val="00BB7D07"/>
    <w:rsid w:val="00C715F9"/>
    <w:rsid w:val="00E536BB"/>
    <w:rsid w:val="00E66D39"/>
    <w:rsid w:val="00E8645C"/>
    <w:rsid w:val="00F77C55"/>
    <w:rsid w:val="00F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Medicine Office</cp:lastModifiedBy>
  <cp:revision>2</cp:revision>
  <dcterms:created xsi:type="dcterms:W3CDTF">2009-11-05T21:32:00Z</dcterms:created>
  <dcterms:modified xsi:type="dcterms:W3CDTF">2009-11-05T21:32:00Z</dcterms:modified>
</cp:coreProperties>
</file>